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7"/>
        <w:ind w:firstLine="709" w:left="0" w:right="0"/>
      </w:pPr>
      <w:r>
        <w:rPr>
          <w:szCs w:val="28"/>
        </w:rPr>
        <w:t>СОВЕТ</w:t>
      </w:r>
    </w:p>
    <w:p>
      <w:pPr>
        <w:pStyle w:val="style28"/>
        <w:ind w:firstLine="709" w:left="0" w:right="0"/>
      </w:pPr>
      <w:r>
        <w:rPr>
          <w:sz w:val="28"/>
          <w:szCs w:val="28"/>
        </w:rPr>
        <w:t>НОВОБУРАССКОГО МУНИЦИПАЛЬНОГО ОБРАЗОВАНИЯ</w:t>
      </w:r>
    </w:p>
    <w:p>
      <w:pPr>
        <w:pStyle w:val="style28"/>
        <w:ind w:firstLine="709" w:left="0" w:right="0"/>
      </w:pPr>
      <w:r>
        <w:rPr>
          <w:sz w:val="28"/>
          <w:szCs w:val="28"/>
        </w:rPr>
        <w:t>НОВОБУРАССКОГО МУНИЦИПАЛЬНОГО РАЙОНА</w:t>
      </w:r>
    </w:p>
    <w:p>
      <w:pPr>
        <w:pStyle w:val="style28"/>
        <w:ind w:firstLine="709" w:left="0" w:right="0"/>
      </w:pPr>
      <w:r>
        <w:rPr>
          <w:sz w:val="28"/>
          <w:szCs w:val="28"/>
        </w:rPr>
        <w:t>САРАТОВСКОЙ ОБЛАСТИ</w:t>
      </w:r>
    </w:p>
    <w:p>
      <w:pPr>
        <w:pStyle w:val="style0"/>
        <w:ind w:firstLine="709" w:left="0" w:right="0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2"/>
        <w:numPr>
          <w:ilvl w:val="1"/>
          <w:numId w:val="1"/>
        </w:numPr>
        <w:ind w:firstLine="709" w:left="0" w:right="0"/>
      </w:pPr>
      <w:r>
        <w:rPr>
          <w:sz w:val="28"/>
          <w:szCs w:val="28"/>
        </w:rPr>
        <w:t xml:space="preserve">РЕШЕНИЕ </w:t>
      </w:r>
    </w:p>
    <w:p>
      <w:pPr>
        <w:pStyle w:val="style0"/>
        <w:ind w:firstLine="709" w:left="0" w:right="0"/>
      </w:pPr>
      <w:r>
        <w:rPr>
          <w:rFonts w:ascii="Times New Roman" w:hAnsi="Times New Roman"/>
          <w:b/>
          <w:bCs/>
          <w:sz w:val="28"/>
          <w:szCs w:val="28"/>
        </w:rPr>
        <w:t>от  «26» ноября 2012 г. № 163</w:t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</w:pPr>
      <w:r>
        <w:rPr>
          <w:rFonts w:ascii="Times New Roman" w:hAnsi="Times New Roman"/>
          <w:b/>
          <w:sz w:val="28"/>
          <w:szCs w:val="28"/>
        </w:rPr>
        <w:t xml:space="preserve">О проекте Генерального плана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</w:t>
      </w:r>
    </w:p>
    <w:p>
      <w:pPr>
        <w:pStyle w:val="style0"/>
      </w:pPr>
      <w:r>
        <w:rPr>
          <w:rFonts w:ascii="Times New Roman" w:hAnsi="Times New Roman"/>
          <w:b/>
          <w:sz w:val="28"/>
          <w:szCs w:val="28"/>
        </w:rPr>
        <w:t>слушаний по его рассмотрению</w:t>
      </w:r>
    </w:p>
    <w:p>
      <w:pPr>
        <w:pStyle w:val="style0"/>
        <w:jc w:val="both"/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В соответствии со статьями 24 и 28 Градостроительного кодекса Российской Федерации, Федеральным законом от 06.10.2003г. №131-ФЗ «Об общих принципах организации местного самоуправления в Российской Федерации», ст.17, 18 Закона Саратовской области от 09.10.2006г №96-ЗСО «О регулировании градостроительной деятельности в Саратовской области», руководствуясь Уставом  Новобурасского муниципального образования, Совет решил:</w:t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style29"/>
        <w:numPr>
          <w:ilvl w:val="0"/>
          <w:numId w:val="2"/>
        </w:numPr>
        <w:ind w:firstLine="284" w:left="0" w:right="0"/>
        <w:jc w:val="both"/>
      </w:pPr>
      <w:r>
        <w:rPr>
          <w:rFonts w:ascii="Times New Roman" w:hAnsi="Times New Roman"/>
          <w:sz w:val="28"/>
          <w:szCs w:val="28"/>
        </w:rPr>
        <w:t>Принять проект Генерального плана Новобурасского муниципального образования Новобурасского муниципального района Саратовской области к рассмотрению, согласно приложению.</w:t>
      </w:r>
    </w:p>
    <w:p>
      <w:pPr>
        <w:pStyle w:val="style29"/>
        <w:numPr>
          <w:ilvl w:val="0"/>
          <w:numId w:val="2"/>
        </w:numPr>
        <w:ind w:firstLine="284" w:left="0" w:right="0"/>
        <w:jc w:val="both"/>
      </w:pPr>
      <w:r>
        <w:rPr>
          <w:rFonts w:ascii="Times New Roman" w:hAnsi="Times New Roman"/>
          <w:sz w:val="28"/>
          <w:szCs w:val="28"/>
        </w:rPr>
        <w:t xml:space="preserve">Обнародовать (опубликовать) 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разместить на официальном сайте администрации Новобурасского муниципального района в сети Интернет </w:t>
      </w:r>
      <w:r>
        <w:rPr>
          <w:rFonts w:ascii="Times New Roman" w:hAnsi="Times New Roman"/>
          <w:bCs/>
          <w:sz w:val="28"/>
          <w:szCs w:val="28"/>
        </w:rPr>
        <w:t>(</w:t>
      </w:r>
      <w:hyperlink r:id="rId2">
        <w:r>
          <w:rPr>
            <w:rStyle w:val="style19"/>
            <w:rFonts w:ascii="Times New Roman" w:hAnsi="Times New Roman"/>
            <w:bCs/>
            <w:sz w:val="28"/>
            <w:szCs w:val="28"/>
            <w:lang w:val="en-US"/>
          </w:rPr>
          <w:t>http</w:t>
        </w:r>
        <w:r>
          <w:rPr>
            <w:rStyle w:val="style19"/>
            <w:rFonts w:ascii="Times New Roman" w:hAnsi="Times New Roman"/>
            <w:bCs/>
            <w:sz w:val="28"/>
            <w:szCs w:val="28"/>
          </w:rPr>
          <w:t>://</w:t>
        </w:r>
        <w:r>
          <w:rPr>
            <w:rStyle w:val="style19"/>
            <w:rFonts w:ascii="Times New Roman" w:hAnsi="Times New Roman"/>
            <w:bCs/>
            <w:sz w:val="28"/>
            <w:szCs w:val="28"/>
            <w:lang w:val="en-US"/>
          </w:rPr>
          <w:t>www</w:t>
        </w:r>
        <w:r>
          <w:rPr>
            <w:rStyle w:val="style19"/>
            <w:rFonts w:ascii="Times New Roman" w:hAnsi="Times New Roman"/>
            <w:bCs/>
            <w:sz w:val="28"/>
            <w:szCs w:val="28"/>
          </w:rPr>
          <w:t>.</w:t>
        </w:r>
        <w:r>
          <w:rPr>
            <w:rStyle w:val="style19"/>
            <w:rFonts w:ascii="Times New Roman" w:hAnsi="Times New Roman"/>
            <w:bCs/>
            <w:sz w:val="28"/>
            <w:szCs w:val="28"/>
            <w:lang w:val="en-US"/>
          </w:rPr>
          <w:t>admnburasy</w:t>
        </w:r>
        <w:r>
          <w:rPr>
            <w:rStyle w:val="style19"/>
            <w:rFonts w:ascii="Times New Roman" w:hAnsi="Times New Roman"/>
            <w:bCs/>
            <w:sz w:val="28"/>
            <w:szCs w:val="28"/>
          </w:rPr>
          <w:t>.</w:t>
        </w:r>
        <w:r>
          <w:rPr>
            <w:rStyle w:val="style19"/>
            <w:rFonts w:ascii="Times New Roman" w:hAnsi="Times New Roman"/>
            <w:bCs/>
            <w:sz w:val="28"/>
            <w:szCs w:val="28"/>
            <w:lang w:val="en-US"/>
          </w:rPr>
          <w:t>ru</w:t>
        </w:r>
        <w:r>
          <w:rPr>
            <w:rStyle w:val="style19"/>
            <w:rFonts w:ascii="Times New Roman" w:hAnsi="Times New Roman"/>
            <w:bCs/>
            <w:sz w:val="28"/>
            <w:szCs w:val="28"/>
          </w:rPr>
          <w:t>/</w:t>
        </w:r>
      </w:hyperlink>
      <w:r>
        <w:rPr>
          <w:rFonts w:ascii="Times New Roman" w:hAnsi="Times New Roman"/>
          <w:bCs/>
          <w:sz w:val="28"/>
          <w:szCs w:val="28"/>
        </w:rPr>
        <w:t>) с 26 ноября 2012 года по 25 января 2013 года:</w:t>
      </w:r>
    </w:p>
    <w:p>
      <w:pPr>
        <w:pStyle w:val="style0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2.1. Проект положения о территориальном планировании, содержащийся в Генеральном плане Новобурасского муниципального образования и включающий в себя цели и задачи территориального планирования, перечень мероприятий по территориальному планированию и указание на последовательность их выполнения;</w:t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2.2. Проекты карт (схем), на которых отображена информация, предусмотренная частью 6 статьи 23 Градостроительного кодекса Российской Федерации.</w:t>
      </w:r>
    </w:p>
    <w:p>
      <w:pPr>
        <w:pStyle w:val="style29"/>
        <w:numPr>
          <w:ilvl w:val="0"/>
          <w:numId w:val="2"/>
        </w:numPr>
        <w:ind w:firstLine="284" w:left="0" w:right="0"/>
        <w:jc w:val="both"/>
      </w:pPr>
      <w:r>
        <w:rPr>
          <w:rFonts w:ascii="Times New Roman" w:hAnsi="Times New Roman"/>
          <w:sz w:val="28"/>
          <w:szCs w:val="28"/>
        </w:rPr>
        <w:t>Назначить публичные слушания по проекту Генерального плана Новобурасского муниципального образования, и провести их в следующих населенных пунктах:</w:t>
      </w:r>
    </w:p>
    <w:tbl>
      <w:tblPr>
        <w:jc w:val="left"/>
        <w:tblInd w:type="dxa" w:w="27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2382"/>
        <w:gridCol w:w="2409"/>
        <w:gridCol w:w="1416"/>
        <w:gridCol w:w="3830"/>
      </w:tblGrid>
      <w:tr>
        <w:trPr>
          <w:trHeight w:hRule="atLeast" w:val="247"/>
          <w:cantSplit w:val="false"/>
        </w:trPr>
        <w:tc>
          <w:tcPr>
            <w:tcW w:type="dxa" w:w="23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type="dxa" w:w="24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type="dxa" w:w="141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type="dxa" w:w="383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>
        <w:trPr>
          <w:trHeight w:hRule="atLeast" w:val="247"/>
          <w:cantSplit w:val="false"/>
        </w:trPr>
        <w:tc>
          <w:tcPr>
            <w:tcW w:type="dxa" w:w="23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type="dxa" w:w="24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25 января 2013 года</w:t>
            </w:r>
          </w:p>
        </w:tc>
        <w:tc>
          <w:tcPr>
            <w:tcW w:type="dxa" w:w="141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16-00 часов</w:t>
            </w:r>
          </w:p>
        </w:tc>
        <w:tc>
          <w:tcPr>
            <w:tcW w:type="dxa" w:w="383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Актовый зал администрации Новобурасского МР по адресу: р.п. Новые Бурасы, ул. Советская, 3.</w:t>
            </w:r>
          </w:p>
        </w:tc>
      </w:tr>
    </w:tbl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style29"/>
        <w:numPr>
          <w:ilvl w:val="0"/>
          <w:numId w:val="2"/>
        </w:numPr>
        <w:tabs>
          <w:tab w:leader="none" w:pos="851" w:val="left"/>
        </w:tabs>
        <w:ind w:firstLine="568" w:left="0" w:right="0"/>
        <w:jc w:val="both"/>
      </w:pPr>
      <w:r>
        <w:rPr>
          <w:rFonts w:ascii="Times New Roman" w:hAnsi="Times New Roman"/>
          <w:sz w:val="28"/>
          <w:szCs w:val="28"/>
        </w:rPr>
        <w:t>Администрации Новобурасского МО, в целях доведения до населения Новобурасского поселения информации о содержании проекта  Генерального плана Новобурасского муниципального образования, организовать выставки, экспозиции демонстрационных  материалов проекта  Генерального плана, выступления представителей органов местного самоуправления Новобурасского поселения, разработчиков  проекта  генерального плана на собраниях жителей в населенных пунктах расположенных на территории Новобурасского поселения, опубликовать в печатных средствах массовой информации.</w:t>
      </w:r>
    </w:p>
    <w:p>
      <w:pPr>
        <w:pStyle w:val="style29"/>
        <w:numPr>
          <w:ilvl w:val="0"/>
          <w:numId w:val="2"/>
        </w:numPr>
        <w:tabs>
          <w:tab w:leader="none" w:pos="851" w:val="left"/>
        </w:tabs>
        <w:ind w:firstLine="568" w:left="0" w:right="0"/>
        <w:jc w:val="both"/>
      </w:pPr>
      <w:r>
        <w:rPr>
          <w:rFonts w:ascii="Times New Roman" w:hAnsi="Times New Roman"/>
          <w:sz w:val="28"/>
          <w:szCs w:val="28"/>
        </w:rPr>
        <w:t>Назначить Садомову Е.В., заместителя Главы администрации Новобурасского муниципального образования, ответственным за проведение публичных слушаний.</w:t>
      </w:r>
    </w:p>
    <w:p>
      <w:pPr>
        <w:pStyle w:val="style29"/>
        <w:numPr>
          <w:ilvl w:val="0"/>
          <w:numId w:val="2"/>
        </w:numPr>
        <w:tabs>
          <w:tab w:leader="none" w:pos="851" w:val="left"/>
        </w:tabs>
        <w:ind w:firstLine="568" w:left="0" w:right="0"/>
        <w:jc w:val="both"/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силу с момента подписания и подлежит обнародованию (опубликованию). </w:t>
      </w:r>
    </w:p>
    <w:p>
      <w:pPr>
        <w:pStyle w:val="style29"/>
        <w:numPr>
          <w:ilvl w:val="0"/>
          <w:numId w:val="2"/>
        </w:numPr>
        <w:tabs>
          <w:tab w:leader="none" w:pos="851" w:val="left"/>
        </w:tabs>
        <w:ind w:firstLine="568" w:left="0" w:right="0"/>
        <w:jc w:val="both"/>
      </w:pPr>
      <w:r>
        <w:rPr>
          <w:rFonts w:ascii="Times New Roman" w:hAnsi="Times New Roman"/>
          <w:bCs/>
          <w:sz w:val="28"/>
          <w:szCs w:val="28"/>
        </w:rPr>
        <w:t>Контроль за исполнением настоящего решения возложить на главу Новобурасского МО С.А. Брюзгина.</w:t>
      </w:r>
    </w:p>
    <w:p>
      <w:pPr>
        <w:pStyle w:val="style0"/>
      </w:pPr>
      <w:r>
        <w:rPr>
          <w:rFonts w:ascii="Times New Roman" w:hAnsi="Times New Roman"/>
        </w:rPr>
      </w:r>
    </w:p>
    <w:p>
      <w:pPr>
        <w:pStyle w:val="style0"/>
      </w:pPr>
      <w:r>
        <w:rPr>
          <w:rFonts w:ascii="Times New Roman" w:hAnsi="Times New Roman"/>
        </w:rPr>
      </w:r>
    </w:p>
    <w:p>
      <w:pPr>
        <w:pStyle w:val="style30"/>
        <w:widowControl/>
      </w:pPr>
      <w:r>
        <w:rPr>
          <w:rFonts w:ascii="Times New Roman" w:cs="Times New Roman" w:hAnsi="Times New Roman"/>
          <w:sz w:val="28"/>
          <w:szCs w:val="28"/>
        </w:rPr>
        <w:t>Глава Новобурасского</w:t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  <w:t>муниципального образования</w:t>
        <w:tab/>
        <w:tab/>
        <w:tab/>
        <w:tab/>
        <w:t xml:space="preserve">                        С.А. Брюзгин</w:t>
      </w:r>
    </w:p>
    <w:p>
      <w:pPr>
        <w:pStyle w:val="style0"/>
      </w:pPr>
      <w:r>
        <w:rPr>
          <w:rFonts w:ascii="Times New Roman" w:hAnsi="Times New Roman"/>
        </w:rPr>
      </w:r>
    </w:p>
    <w:p>
      <w:pPr>
        <w:pStyle w:val="style0"/>
      </w:pPr>
      <w:r>
        <w:rPr>
          <w:rFonts w:ascii="Times New Roman" w:hAnsi="Times New Roman"/>
        </w:rPr>
      </w:r>
    </w:p>
    <w:p>
      <w:pPr>
        <w:pStyle w:val="style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</w:pPr>
      <w:r>
        <w:rPr/>
      </w:r>
    </w:p>
    <w:sectPr>
      <w:type w:val="nextPage"/>
      <w:pgSz w:h="16838" w:w="11906"/>
      <w:pgMar w:bottom="1134" w:footer="0" w:gutter="0" w:header="0" w:left="1134" w:right="851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  <w:jc w:val="center"/>
    </w:pPr>
    <w:rPr>
      <w:rFonts w:ascii="Calibri" w:cs="Times New Roman" w:eastAsia="Calibri" w:hAnsi="Calibri"/>
      <w:color w:val="auto"/>
      <w:sz w:val="22"/>
      <w:szCs w:val="22"/>
      <w:lang w:bidi="ar-SA" w:eastAsia="en-US" w:val="ru-RU"/>
    </w:rPr>
  </w:style>
  <w:style w:styleId="style2" w:type="paragraph">
    <w:name w:val="Заголовок 2"/>
    <w:basedOn w:val="style0"/>
    <w:next w:val="style23"/>
    <w:pPr>
      <w:keepNext/>
      <w:numPr>
        <w:ilvl w:val="1"/>
        <w:numId w:val="1"/>
      </w:numPr>
      <w:overflowPunct w:val="true"/>
      <w:textAlignment w:val="baseline"/>
      <w:outlineLvl w:val="1"/>
    </w:pPr>
    <w:rPr>
      <w:rFonts w:ascii="Times New Roman" w:eastAsia="Times New Roman" w:hAnsi="Times New Roman"/>
      <w:b/>
      <w:bCs/>
      <w:sz w:val="44"/>
      <w:szCs w:val="20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Заголовок 2 Знак"/>
    <w:basedOn w:val="style15"/>
    <w:next w:val="style16"/>
    <w:rPr>
      <w:rFonts w:ascii="Times New Roman" w:cs="Times New Roman" w:eastAsia="Times New Roman" w:hAnsi="Times New Roman"/>
      <w:b/>
      <w:bCs/>
      <w:sz w:val="44"/>
      <w:szCs w:val="20"/>
      <w:lang w:eastAsia="ru-RU"/>
    </w:rPr>
  </w:style>
  <w:style w:styleId="style17" w:type="character">
    <w:name w:val="Название Знак"/>
    <w:basedOn w:val="style15"/>
    <w:next w:val="style17"/>
    <w:rPr>
      <w:rFonts w:ascii="Times New Roman" w:cs="Times New Roman" w:eastAsia="Times New Roman" w:hAnsi="Times New Roman"/>
      <w:b/>
      <w:bCs/>
      <w:sz w:val="28"/>
      <w:szCs w:val="20"/>
      <w:lang w:eastAsia="ru-RU"/>
    </w:rPr>
  </w:style>
  <w:style w:styleId="style18" w:type="character">
    <w:name w:val="Подзаголовок Знак"/>
    <w:basedOn w:val="style15"/>
    <w:next w:val="style18"/>
    <w:rPr>
      <w:rFonts w:ascii="Times New Roman" w:cs="Times New Roman" w:eastAsia="Times New Roman" w:hAnsi="Times New Roman"/>
      <w:b/>
      <w:bCs/>
      <w:sz w:val="24"/>
      <w:szCs w:val="20"/>
      <w:lang w:eastAsia="ru-RU"/>
    </w:rPr>
  </w:style>
  <w:style w:styleId="style19" w:type="character">
    <w:name w:val="Интернет-ссылка"/>
    <w:basedOn w:val="style15"/>
    <w:next w:val="style19"/>
    <w:rPr>
      <w:rFonts w:cs="Times New Roman"/>
      <w:color w:val="0000FF"/>
      <w:u w:val="single"/>
      <w:lang w:bidi="ru-RU" w:eastAsia="ru-RU" w:val="ru-RU"/>
    </w:rPr>
  </w:style>
  <w:style w:styleId="style20" w:type="character">
    <w:name w:val="ListLabel 1"/>
    <w:next w:val="style20"/>
    <w:rPr>
      <w:b w:val="false"/>
    </w:rPr>
  </w:style>
  <w:style w:styleId="style21" w:type="character">
    <w:name w:val="ListLabel 2"/>
    <w:next w:val="style21"/>
    <w:rPr>
      <w:rFonts w:cs="Times New Roman"/>
    </w:rPr>
  </w:style>
  <w:style w:styleId="style22" w:type="paragraph">
    <w:name w:val="Заголовок"/>
    <w:basedOn w:val="style0"/>
    <w:next w:val="style23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23" w:type="paragraph">
    <w:name w:val="Основной текст"/>
    <w:basedOn w:val="style0"/>
    <w:next w:val="style23"/>
    <w:pPr>
      <w:spacing w:after="120" w:before="0"/>
    </w:pPr>
    <w:rPr/>
  </w:style>
  <w:style w:styleId="style24" w:type="paragraph">
    <w:name w:val="Список"/>
    <w:basedOn w:val="style23"/>
    <w:next w:val="style24"/>
    <w:pPr/>
    <w:rPr>
      <w:rFonts w:cs="Mangal"/>
    </w:rPr>
  </w:style>
  <w:style w:styleId="style25" w:type="paragraph">
    <w:name w:val="Название"/>
    <w:basedOn w:val="style0"/>
    <w:next w:val="style25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6" w:type="paragraph">
    <w:name w:val="Указатель"/>
    <w:basedOn w:val="style0"/>
    <w:next w:val="style26"/>
    <w:pPr>
      <w:suppressLineNumbers/>
    </w:pPr>
    <w:rPr>
      <w:rFonts w:cs="Mangal"/>
    </w:rPr>
  </w:style>
  <w:style w:styleId="style27" w:type="paragraph">
    <w:name w:val="Заглавие"/>
    <w:basedOn w:val="style0"/>
    <w:next w:val="style28"/>
    <w:pPr>
      <w:overflowPunct w:val="true"/>
      <w:jc w:val="center"/>
      <w:textAlignment w:val="baseline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styleId="style28" w:type="paragraph">
    <w:name w:val="Подзаголовок"/>
    <w:basedOn w:val="style0"/>
    <w:next w:val="style23"/>
    <w:pPr>
      <w:overflowPunct w:val="true"/>
      <w:jc w:val="center"/>
      <w:textAlignment w:val="baseline"/>
    </w:pPr>
    <w:rPr>
      <w:rFonts w:ascii="Times New Roman" w:eastAsia="Times New Roman" w:hAnsi="Times New Roman"/>
      <w:b/>
      <w:bCs/>
      <w:i/>
      <w:iCs/>
      <w:sz w:val="24"/>
      <w:szCs w:val="20"/>
      <w:lang w:eastAsia="ru-RU"/>
    </w:rPr>
  </w:style>
  <w:style w:styleId="style29" w:type="paragraph">
    <w:name w:val="List Paragraph"/>
    <w:basedOn w:val="style0"/>
    <w:next w:val="style29"/>
    <w:pPr>
      <w:ind w:hanging="0" w:left="720" w:right="0"/>
    </w:pPr>
    <w:rPr/>
  </w:style>
  <w:style w:styleId="style30" w:type="paragraph">
    <w:name w:val="ConsPlusNormal"/>
    <w:next w:val="style30"/>
    <w:pPr>
      <w:widowControl w:val="false"/>
      <w:tabs>
        <w:tab w:leader="none" w:pos="708" w:val="left"/>
      </w:tabs>
      <w:suppressAutoHyphens w:val="true"/>
      <w:spacing w:after="0" w:before="0" w:line="100" w:lineRule="atLeast"/>
    </w:pPr>
    <w:rPr>
      <w:rFonts w:ascii="Calibri" w:cs="Calibri" w:eastAsia="Times New Roman" w:hAnsi="Calibri"/>
      <w:color w:val="auto"/>
      <w:sz w:val="22"/>
      <w:szCs w:val="22"/>
      <w:lang w:bidi="ar-SA" w:eastAsia="ar-SA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dmnburasy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2012-12-07T09:50:00.00Z</dcterms:created>
  <dc:creator>Comp</dc:creator>
  <cp:lastModifiedBy>Comp</cp:lastModifiedBy>
  <cp:lastPrinted>2012-12-06T05:20:00.00Z</cp:lastPrinted>
  <dcterms:modified xsi:type="dcterms:W3CDTF">2012-12-07T09:50:00.00Z</dcterms:modified>
  <cp:revision>2</cp:revision>
</cp:coreProperties>
</file>